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456D" w14:textId="0DFE5FDC" w:rsidR="00205720" w:rsidRDefault="00056940" w:rsidP="00150DAA">
      <w:pPr>
        <w:pStyle w:val="Heading1"/>
      </w:pPr>
      <w:r>
        <w:t>Clinical system searches to support QI</w:t>
      </w:r>
      <w:r w:rsidR="00150DAA">
        <w:t xml:space="preserve"> opioid toolkit</w:t>
      </w:r>
    </w:p>
    <w:p w14:paraId="5F8E0D79" w14:textId="77777777" w:rsidR="00150DAA" w:rsidRDefault="00150DAA" w:rsidP="00150DAA"/>
    <w:p w14:paraId="290359F2" w14:textId="2CBEDF2D" w:rsidR="00150DAA" w:rsidRDefault="00B66DC9" w:rsidP="00150DAA">
      <w:r>
        <w:t xml:space="preserve">The clinical system searches for SystmOne that are referred to in the </w:t>
      </w:r>
      <w:r w:rsidR="00A04D1E">
        <w:t>QI opioid toolkit may not be easily accessible in the PDF copy and can be accessed here.</w:t>
      </w:r>
      <w:r w:rsidR="004F6E71">
        <w:t xml:space="preserve">  General practices should check these searches meet their clinical needs before using them. </w:t>
      </w:r>
    </w:p>
    <w:p w14:paraId="602CFC51" w14:textId="77777777" w:rsidR="00A04D1E" w:rsidRDefault="00A04D1E" w:rsidP="00150DAA"/>
    <w:p w14:paraId="627A3D23" w14:textId="4E2659CE" w:rsidR="00311AB4" w:rsidRDefault="007A1976" w:rsidP="00676E9F">
      <w:pPr>
        <w:pStyle w:val="Heading2"/>
      </w:pPr>
      <w:r>
        <w:t>Opioid on repeat housekeeping search</w:t>
      </w:r>
      <w:r w:rsidR="00E564C0">
        <w:t xml:space="preserve"> (tool 1)</w:t>
      </w:r>
    </w:p>
    <w:p w14:paraId="3AE5697E" w14:textId="326649C5" w:rsidR="00676E9F" w:rsidRDefault="00676E9F" w:rsidP="00150DAA">
      <w:r>
        <w:object w:dxaOrig="1958" w:dyaOrig="1267" w14:anchorId="170B9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63pt" o:ole="">
            <v:imagedata r:id="rId7" o:title=""/>
          </v:shape>
          <o:OLEObject Type="Embed" ProgID="Package" ShapeID="_x0000_i1025" DrawAspect="Icon" ObjectID="_1752579389" r:id="rId8"/>
        </w:object>
      </w:r>
    </w:p>
    <w:p w14:paraId="1D2BEE91" w14:textId="77777777" w:rsidR="00676E9F" w:rsidRDefault="00676E9F" w:rsidP="00150DAA"/>
    <w:p w14:paraId="138CCAAC" w14:textId="60DD239C" w:rsidR="00311AB4" w:rsidRDefault="00311AB4" w:rsidP="00676E9F">
      <w:pPr>
        <w:pStyle w:val="Heading2"/>
      </w:pPr>
      <w:r>
        <w:t>Codeine search</w:t>
      </w:r>
      <w:r w:rsidR="00E564C0">
        <w:t xml:space="preserve"> (tool 5)</w:t>
      </w:r>
    </w:p>
    <w:p w14:paraId="5902031D" w14:textId="560CBE67" w:rsidR="00311AB4" w:rsidRDefault="00311AB4" w:rsidP="00150DAA">
      <w:r>
        <w:object w:dxaOrig="1958" w:dyaOrig="1267" w14:anchorId="243666A6">
          <v:shape id="_x0000_i1026" type="#_x0000_t75" style="width:98.5pt;height:63pt" o:ole="">
            <v:imagedata r:id="rId9" o:title=""/>
          </v:shape>
          <o:OLEObject Type="Embed" ProgID="Package" ShapeID="_x0000_i1026" DrawAspect="Icon" ObjectID="_1752579390" r:id="rId10"/>
        </w:object>
      </w:r>
    </w:p>
    <w:p w14:paraId="1E18256E" w14:textId="77777777" w:rsidR="00311AB4" w:rsidRDefault="00311AB4" w:rsidP="00150DAA"/>
    <w:p w14:paraId="5CF9EC30" w14:textId="77777777" w:rsidR="00311AB4" w:rsidRDefault="00311AB4" w:rsidP="00150DAA"/>
    <w:p w14:paraId="0623B62E" w14:textId="77777777" w:rsidR="00311AB4" w:rsidRPr="00150DAA" w:rsidRDefault="00311AB4" w:rsidP="00150DAA"/>
    <w:sectPr w:rsidR="00311AB4" w:rsidRPr="00150DA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B0DC9" w14:textId="77777777" w:rsidR="00B54B19" w:rsidRDefault="00B54B19" w:rsidP="00EC6AAF">
      <w:pPr>
        <w:spacing w:after="0" w:line="240" w:lineRule="auto"/>
      </w:pPr>
      <w:r>
        <w:separator/>
      </w:r>
    </w:p>
  </w:endnote>
  <w:endnote w:type="continuationSeparator" w:id="0">
    <w:p w14:paraId="03F87C0C" w14:textId="77777777" w:rsidR="00B54B19" w:rsidRDefault="00B54B19" w:rsidP="00EC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4164" w14:textId="77777777" w:rsidR="00B54B19" w:rsidRDefault="00B54B19" w:rsidP="00EC6AAF">
      <w:pPr>
        <w:spacing w:after="0" w:line="240" w:lineRule="auto"/>
      </w:pPr>
      <w:r>
        <w:separator/>
      </w:r>
    </w:p>
  </w:footnote>
  <w:footnote w:type="continuationSeparator" w:id="0">
    <w:p w14:paraId="05D6A3B4" w14:textId="77777777" w:rsidR="00B54B19" w:rsidRDefault="00B54B19" w:rsidP="00EC6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CDE9" w14:textId="73DC72B0" w:rsidR="00EC6AAF" w:rsidRDefault="001B0CDC" w:rsidP="005D513F">
    <w:pPr>
      <w:pStyle w:val="Header"/>
    </w:pPr>
    <w:r>
      <w:rPr>
        <w:noProof/>
      </w:rPr>
      <w:drawing>
        <wp:inline distT="0" distB="0" distL="0" distR="0" wp14:anchorId="41EDACCF" wp14:editId="07B43664">
          <wp:extent cx="1481455" cy="1024255"/>
          <wp:effectExtent l="0" t="0" r="4445" b="4445"/>
          <wp:docPr id="10115615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D513F">
      <w:rPr>
        <w:noProof/>
      </w:rPr>
      <w:tab/>
    </w:r>
    <w:r>
      <w:rPr>
        <w:noProof/>
      </w:rPr>
      <w:tab/>
    </w:r>
    <w:r w:rsidR="005D513F">
      <w:rPr>
        <w:noProof/>
      </w:rPr>
      <w:drawing>
        <wp:inline distT="0" distB="0" distL="0" distR="0" wp14:anchorId="41275607" wp14:editId="6DC32E84">
          <wp:extent cx="2048510" cy="817245"/>
          <wp:effectExtent l="0" t="0" r="0" b="0"/>
          <wp:docPr id="21951140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FA"/>
    <w:rsid w:val="00056940"/>
    <w:rsid w:val="000B3566"/>
    <w:rsid w:val="001310EF"/>
    <w:rsid w:val="00150DAA"/>
    <w:rsid w:val="001A2ABA"/>
    <w:rsid w:val="001B0CDC"/>
    <w:rsid w:val="002964FA"/>
    <w:rsid w:val="00311AB4"/>
    <w:rsid w:val="00334069"/>
    <w:rsid w:val="003A5207"/>
    <w:rsid w:val="003D5F11"/>
    <w:rsid w:val="00401589"/>
    <w:rsid w:val="004F6E71"/>
    <w:rsid w:val="0050157C"/>
    <w:rsid w:val="005D513F"/>
    <w:rsid w:val="00676E9F"/>
    <w:rsid w:val="00705A6A"/>
    <w:rsid w:val="0074105A"/>
    <w:rsid w:val="007A1976"/>
    <w:rsid w:val="008472C4"/>
    <w:rsid w:val="00863E2F"/>
    <w:rsid w:val="008846D6"/>
    <w:rsid w:val="009C52E4"/>
    <w:rsid w:val="00A04D1E"/>
    <w:rsid w:val="00B54B19"/>
    <w:rsid w:val="00B66DC9"/>
    <w:rsid w:val="00BA4A05"/>
    <w:rsid w:val="00CB76BB"/>
    <w:rsid w:val="00D054F3"/>
    <w:rsid w:val="00E564C0"/>
    <w:rsid w:val="00EC6AAF"/>
    <w:rsid w:val="00F067E3"/>
    <w:rsid w:val="00F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8AC082A"/>
  <w15:chartTrackingRefBased/>
  <w15:docId w15:val="{1E76E503-B3D0-4C31-A05A-59A10824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rPr>
      <w:rFonts w:ascii="Verdana" w:hAnsi="Verdana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0D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6E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DA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76E9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C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AAF"/>
    <w:rPr>
      <w:rFonts w:ascii="Verdana" w:hAnsi="Verdana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C6A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AAF"/>
    <w:rPr>
      <w:rFonts w:ascii="Verdana" w:hAnsi="Verdana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B620A-AEA5-409C-8BC6-FF0238B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4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Gookey</dc:creator>
  <cp:keywords/>
  <dc:description/>
  <cp:lastModifiedBy>HILL, Michelle (NHS DERBY AND DERBYSHIRE ICB - 15M)</cp:lastModifiedBy>
  <cp:revision>2</cp:revision>
  <dcterms:created xsi:type="dcterms:W3CDTF">2023-08-03T13:50:00Z</dcterms:created>
  <dcterms:modified xsi:type="dcterms:W3CDTF">2023-08-03T13:50:00Z</dcterms:modified>
</cp:coreProperties>
</file>